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E4" w:rsidRPr="00BC4C8C" w:rsidRDefault="005A43E4" w:rsidP="005A43E4">
      <w:pPr>
        <w:jc w:val="both"/>
        <w:rPr>
          <w:rFonts w:ascii="Times New Roman" w:hAnsi="Times New Roman" w:cs="Times New Roman"/>
        </w:rPr>
      </w:pPr>
      <w:r w:rsidRPr="00BC4C8C">
        <w:rPr>
          <w:rFonts w:ascii="Times New Roman" w:hAnsi="Times New Roman" w:cs="Times New Roman"/>
        </w:rPr>
        <w:t>Tabla 1. Diferencias en la distribución de ítems y dominios en las diferentes versiones validad</w:t>
      </w:r>
      <w:r>
        <w:rPr>
          <w:rFonts w:ascii="Times New Roman" w:hAnsi="Times New Roman" w:cs="Times New Roman"/>
        </w:rPr>
        <w:t>a</w:t>
      </w:r>
      <w:r w:rsidRPr="00BC4C8C">
        <w:rPr>
          <w:rFonts w:ascii="Times New Roman" w:hAnsi="Times New Roman" w:cs="Times New Roman"/>
        </w:rPr>
        <w:t>s del DREEM.</w:t>
      </w:r>
    </w:p>
    <w:tbl>
      <w:tblPr>
        <w:tblStyle w:val="Tabladelista2-nfasis5"/>
        <w:tblW w:w="11199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1560"/>
        <w:gridCol w:w="1559"/>
        <w:gridCol w:w="1559"/>
        <w:gridCol w:w="1701"/>
        <w:gridCol w:w="1276"/>
      </w:tblGrid>
      <w:tr w:rsidR="005A43E4" w:rsidRPr="00BC4C8C" w:rsidTr="000D4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43E4" w:rsidRPr="00BC4C8C" w:rsidRDefault="005A43E4" w:rsidP="00EC31B9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Estudio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43E4" w:rsidRPr="00BC4C8C" w:rsidRDefault="005A43E4" w:rsidP="00EC31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Modificación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43E4" w:rsidRPr="00BC4C8C" w:rsidRDefault="005A43E4" w:rsidP="000D4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N° de ítems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43E4" w:rsidRPr="00BC4C8C" w:rsidRDefault="005A43E4" w:rsidP="00EC31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Dominio 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43E4" w:rsidRPr="00BC4C8C" w:rsidRDefault="005A43E4" w:rsidP="00EC31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Dominio 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43E4" w:rsidRPr="00BC4C8C" w:rsidRDefault="005A43E4" w:rsidP="00EC31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Dominio III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43E4" w:rsidRPr="00BC4C8C" w:rsidRDefault="005A43E4" w:rsidP="00EC31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Dominio IV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43E4" w:rsidRPr="00BC4C8C" w:rsidRDefault="005A43E4" w:rsidP="00EC31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Dominio V</w:t>
            </w:r>
          </w:p>
        </w:tc>
      </w:tr>
      <w:tr w:rsidR="005A43E4" w:rsidRPr="0003327D" w:rsidTr="000D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noWrap/>
          </w:tcPr>
          <w:p w:rsidR="005A43E4" w:rsidRPr="00BC4C8C" w:rsidRDefault="005A43E4" w:rsidP="00EC31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ORIGINAL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s-PE"/>
              </w:rPr>
              <w:t>2</w:t>
            </w: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1997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Versión original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5A43E4" w:rsidRPr="00BC4C8C" w:rsidRDefault="005A43E4" w:rsidP="000D4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perception of learning. Items (n=12): 1, 7, 13, 16, 20, 22, 24, 25, 38, 44, 47 y 48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perception of teachers. Items (n=11): 2, 6, 8, 9, 18, 29, 32, 37, 39, 40 y 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academic self-perceptions. Items(n=8): 5, 10, 21, 26, 27, 31, 41 y 45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perceptions of atmosphere. Items (n=12): 11, 12, 17, 23, 30, 33, 34, 35, 36, 42, 43 y 49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social self-perception. Items (n=7): 3, 4, 14, 15, 19, 28 y 46</w:t>
            </w:r>
          </w:p>
        </w:tc>
      </w:tr>
      <w:tr w:rsidR="005A43E4" w:rsidRPr="00BC4C8C" w:rsidTr="000D43E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</w:tcPr>
          <w:p w:rsidR="005A43E4" w:rsidRPr="00BC4C8C" w:rsidRDefault="005A43E4" w:rsidP="00EC31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SUECIA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s-PE"/>
              </w:rPr>
              <w:t xml:space="preserve">(a) </w:t>
            </w: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2011</w:t>
            </w:r>
          </w:p>
        </w:tc>
        <w:tc>
          <w:tcPr>
            <w:tcW w:w="1418" w:type="dxa"/>
            <w:noWrap/>
          </w:tcPr>
          <w:p w:rsidR="005A43E4" w:rsidRPr="00BC4C8C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Se realizó el análisis factorial confirmatorio y exploratorio. Se modificó la denominación de dominios y la distribución de ítems.</w:t>
            </w:r>
          </w:p>
        </w:tc>
        <w:tc>
          <w:tcPr>
            <w:tcW w:w="850" w:type="dxa"/>
            <w:noWrap/>
          </w:tcPr>
          <w:p w:rsidR="005A43E4" w:rsidRPr="00BC4C8C" w:rsidRDefault="005A43E4" w:rsidP="000D4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50</w:t>
            </w:r>
          </w:p>
        </w:tc>
        <w:tc>
          <w:tcPr>
            <w:tcW w:w="1560" w:type="dxa"/>
            <w:noWrap/>
          </w:tcPr>
          <w:p w:rsidR="005A43E4" w:rsidRPr="00BC4C8C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Learning and motivation. Items: 1, 2, 3, 7, 12, 13, 14, 16, 20, 21, 22, 24, 35, 40, 41, 43, 44</w:t>
            </w:r>
          </w:p>
        </w:tc>
        <w:tc>
          <w:tcPr>
            <w:tcW w:w="1559" w:type="dxa"/>
            <w:noWrap/>
          </w:tcPr>
          <w:p w:rsidR="005A43E4" w:rsidRPr="00BC4C8C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Communication. Items: 6, 11, 18, 29, 30, 31, 32, 37</w:t>
            </w:r>
          </w:p>
        </w:tc>
        <w:tc>
          <w:tcPr>
            <w:tcW w:w="1559" w:type="dxa"/>
            <w:noWrap/>
          </w:tcPr>
          <w:p w:rsidR="005A43E4" w:rsidRPr="00BC4C8C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Psychosocial situation. Items: 4, 15, 19, 23, 28, 33, 34, 42, 45, 46</w:t>
            </w:r>
          </w:p>
        </w:tc>
        <w:tc>
          <w:tcPr>
            <w:tcW w:w="1701" w:type="dxa"/>
            <w:noWrap/>
          </w:tcPr>
          <w:p w:rsidR="005A43E4" w:rsidRPr="00BC4C8C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Teaching organisation and progression. Items: 5, 10, 26, 27, 36, 38, 47</w:t>
            </w:r>
          </w:p>
        </w:tc>
        <w:tc>
          <w:tcPr>
            <w:tcW w:w="1276" w:type="dxa"/>
            <w:noWrap/>
          </w:tcPr>
          <w:p w:rsidR="005A43E4" w:rsidRPr="00BC4C8C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Bad teaching. Items: 8, 9, 17, 25, 39, 48, 49, 50</w:t>
            </w:r>
          </w:p>
        </w:tc>
      </w:tr>
      <w:tr w:rsidR="005A43E4" w:rsidRPr="0003327D" w:rsidTr="000D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</w:tcPr>
          <w:p w:rsidR="005A43E4" w:rsidRPr="00BC4C8C" w:rsidRDefault="005A43E4" w:rsidP="00EC31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IRAN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s-PE"/>
              </w:rPr>
              <w:t xml:space="preserve">(b) </w:t>
            </w: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2014</w:t>
            </w:r>
          </w:p>
        </w:tc>
        <w:tc>
          <w:tcPr>
            <w:tcW w:w="1418" w:type="dxa"/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Se realizó un análisis factorial confirmatorio, se modificó el número de ítems</w:t>
            </w:r>
          </w:p>
        </w:tc>
        <w:tc>
          <w:tcPr>
            <w:tcW w:w="850" w:type="dxa"/>
            <w:noWrap/>
          </w:tcPr>
          <w:p w:rsidR="005A43E4" w:rsidRPr="00BC4C8C" w:rsidRDefault="005A43E4" w:rsidP="000D4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1560" w:type="dxa"/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perception of learning. Items: 1, 7, 13, 16, 20, 24, 25, 38, 44, 47 y 48</w:t>
            </w:r>
          </w:p>
        </w:tc>
        <w:tc>
          <w:tcPr>
            <w:tcW w:w="1559" w:type="dxa"/>
            <w:noWrap/>
          </w:tcPr>
          <w:p w:rsidR="005A43E4" w:rsidRPr="003B1451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perception of teachers. Items: 2,6,8,18,29,32,37,40 y 50</w:t>
            </w:r>
          </w:p>
        </w:tc>
        <w:tc>
          <w:tcPr>
            <w:tcW w:w="1559" w:type="dxa"/>
            <w:noWrap/>
          </w:tcPr>
          <w:p w:rsidR="005A43E4" w:rsidRPr="003B1451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academic self-perceptions. Items: 5,21,26,27,31,41 y 45</w:t>
            </w:r>
          </w:p>
        </w:tc>
        <w:tc>
          <w:tcPr>
            <w:tcW w:w="1701" w:type="dxa"/>
            <w:noWrap/>
          </w:tcPr>
          <w:p w:rsidR="005A43E4" w:rsidRPr="003B1451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perceptions of atmosphere. Items: 11,12,23,30,33,34,35,36,43 y 49</w:t>
            </w:r>
          </w:p>
        </w:tc>
        <w:tc>
          <w:tcPr>
            <w:tcW w:w="1276" w:type="dxa"/>
            <w:noWrap/>
          </w:tcPr>
          <w:p w:rsidR="005A43E4" w:rsidRPr="003B1451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Students' social self-perception. Items: 3,4,14,15,19,28 y 46</w:t>
            </w:r>
          </w:p>
        </w:tc>
      </w:tr>
      <w:tr w:rsidR="005A43E4" w:rsidRPr="00BC4C8C" w:rsidTr="000D43E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</w:tcPr>
          <w:p w:rsidR="005A43E4" w:rsidRPr="00BC4C8C" w:rsidRDefault="005A43E4" w:rsidP="00EC31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CHILE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s-PE"/>
              </w:rPr>
              <w:t>(c)</w:t>
            </w: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2015</w:t>
            </w:r>
          </w:p>
        </w:tc>
        <w:tc>
          <w:tcPr>
            <w:tcW w:w="1418" w:type="dxa"/>
            <w:noWrap/>
          </w:tcPr>
          <w:p w:rsidR="005A43E4" w:rsidRPr="00BC4C8C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Se realizó el análisis factorial confirmatorio y exploratorio. Se eliminó un domino y se modificó la distribución y el número de ítems</w:t>
            </w:r>
          </w:p>
        </w:tc>
        <w:tc>
          <w:tcPr>
            <w:tcW w:w="850" w:type="dxa"/>
            <w:noWrap/>
          </w:tcPr>
          <w:p w:rsidR="005A43E4" w:rsidRPr="00BC4C8C" w:rsidRDefault="005A43E4" w:rsidP="000D4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1560" w:type="dxa"/>
            <w:noWrap/>
          </w:tcPr>
          <w:p w:rsidR="005A43E4" w:rsidRPr="00BC4C8C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Percepción académica. Ítems: 1, 2, 3, 7, 14, 16, 17, 20, 21, 22, 24, 32, 37, 40, 41, 43, 44 y 45</w:t>
            </w:r>
          </w:p>
        </w:tc>
        <w:tc>
          <w:tcPr>
            <w:tcW w:w="1559" w:type="dxa"/>
            <w:noWrap/>
          </w:tcPr>
          <w:p w:rsidR="005A43E4" w:rsidRPr="00BC4C8C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Experiencia académica. Ítems: 4,5,10,19,27,28,35,36 y 42</w:t>
            </w:r>
          </w:p>
        </w:tc>
        <w:tc>
          <w:tcPr>
            <w:tcW w:w="1559" w:type="dxa"/>
            <w:noWrap/>
          </w:tcPr>
          <w:p w:rsidR="005A43E4" w:rsidRPr="003B1451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Percepción de la atmósfera. Ítems: 6,11,18,23,33,34 y 49</w:t>
            </w:r>
          </w:p>
        </w:tc>
        <w:tc>
          <w:tcPr>
            <w:tcW w:w="1701" w:type="dxa"/>
            <w:noWrap/>
          </w:tcPr>
          <w:p w:rsidR="005A43E4" w:rsidRPr="003B1451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Percepción de los docentes. Ítems: 8,9,25,29,39 y 50</w:t>
            </w:r>
          </w:p>
        </w:tc>
        <w:tc>
          <w:tcPr>
            <w:tcW w:w="1276" w:type="dxa"/>
            <w:noWrap/>
          </w:tcPr>
          <w:p w:rsidR="005A43E4" w:rsidRPr="003B1451" w:rsidRDefault="005A43E4" w:rsidP="00EC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5A43E4" w:rsidRPr="00BC4C8C" w:rsidTr="000D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  <w:noWrap/>
          </w:tcPr>
          <w:p w:rsidR="005A43E4" w:rsidRPr="00BC4C8C" w:rsidRDefault="005A43E4" w:rsidP="00EC31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GHANA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s-PE"/>
              </w:rPr>
              <w:t xml:space="preserve">(d) </w:t>
            </w: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Se realizó el análisis factorial confirmatorio y exploratorio. Se modificó la denominación y el número de dominios, por ende, la distribución de ítems.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5A43E4" w:rsidRPr="00BC4C8C" w:rsidRDefault="005A43E4" w:rsidP="000D4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 xml:space="preserve">Perception of teachers, learning and academic atmosphere. </w:t>
            </w: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Items: 1,2,3,5,6,7,11,12,16,18, 20,21,22,23,24,26,29,32,34,37,40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Motivation and metacognition. Items: 10,13,27,36,38,41,43,44,47,49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>Perception of Social environment. Items: 14,15,19,28,30,31,33,42,45,46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  <w:t xml:space="preserve">Poor teaching and learning strategies. </w:t>
            </w:r>
            <w:r w:rsidRPr="00BC4C8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Items: 4,8,9,17,25,35,37,48,50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5A43E4" w:rsidRPr="00BC4C8C" w:rsidRDefault="005A43E4" w:rsidP="00EC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E"/>
              </w:rPr>
            </w:pPr>
          </w:p>
        </w:tc>
      </w:tr>
    </w:tbl>
    <w:p w:rsidR="005A43E4" w:rsidRPr="00702D73" w:rsidRDefault="005A43E4" w:rsidP="005A43E4">
      <w:pPr>
        <w:spacing w:before="240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(a) </w:t>
      </w:r>
      <w:r w:rsidRPr="00702D73">
        <w:rPr>
          <w:rFonts w:ascii="Times New Roman" w:hAnsi="Times New Roman" w:cs="Times New Roman"/>
          <w:sz w:val="18"/>
          <w:szCs w:val="18"/>
          <w:lang w:val="en-GB"/>
        </w:rPr>
        <w:t xml:space="preserve">Jakobsson U, Danielsen N, Edgren G. </w:t>
      </w:r>
      <w:hyperlink r:id="rId4" w:history="1">
        <w:r w:rsidRPr="006C4723">
          <w:rPr>
            <w:rStyle w:val="Hipervnculo"/>
            <w:rFonts w:ascii="Times New Roman" w:hAnsi="Times New Roman" w:cs="Times New Roman"/>
            <w:sz w:val="18"/>
            <w:szCs w:val="18"/>
            <w:lang w:val="en-GB"/>
          </w:rPr>
          <w:t>Psychometric evaluation of the Dundee Ready Educational Environment Measure: Swedish version.</w:t>
        </w:r>
      </w:hyperlink>
      <w:r w:rsidRPr="00702D73">
        <w:rPr>
          <w:rFonts w:ascii="Times New Roman" w:hAnsi="Times New Roman" w:cs="Times New Roman"/>
          <w:sz w:val="18"/>
          <w:szCs w:val="18"/>
          <w:lang w:val="en-GB"/>
        </w:rPr>
        <w:t xml:space="preserve"> Med Teach. 2011; 33: e267–e274.</w:t>
      </w:r>
    </w:p>
    <w:p w:rsidR="005A43E4" w:rsidRPr="00702D73" w:rsidRDefault="005A43E4" w:rsidP="005A43E4">
      <w:pPr>
        <w:jc w:val="both"/>
        <w:rPr>
          <w:rFonts w:ascii="Times New Roman" w:hAnsi="Times New Roman" w:cs="Times New Roman"/>
          <w:sz w:val="18"/>
          <w:szCs w:val="18"/>
        </w:rPr>
      </w:pPr>
      <w:r w:rsidRPr="00702D73">
        <w:rPr>
          <w:rFonts w:ascii="Times New Roman" w:hAnsi="Times New Roman" w:cs="Times New Roman"/>
          <w:sz w:val="18"/>
          <w:szCs w:val="18"/>
          <w:lang w:val="en-GB"/>
        </w:rPr>
        <w:t>(b)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702D73">
        <w:rPr>
          <w:rFonts w:ascii="Times New Roman" w:hAnsi="Times New Roman" w:cs="Times New Roman"/>
          <w:sz w:val="18"/>
          <w:szCs w:val="18"/>
          <w:lang w:val="en-GB"/>
        </w:rPr>
        <w:t xml:space="preserve">Koohpayehzadeh J, Hashemi A, Soltani K, Bigdeli S, Moosavi M, et al. </w:t>
      </w:r>
      <w:hyperlink r:id="rId5" w:history="1">
        <w:r w:rsidRPr="006C4723">
          <w:rPr>
            <w:rStyle w:val="Hipervnculo"/>
            <w:rFonts w:ascii="Times New Roman" w:hAnsi="Times New Roman" w:cs="Times New Roman"/>
            <w:sz w:val="18"/>
            <w:szCs w:val="18"/>
            <w:lang w:val="en-GB"/>
          </w:rPr>
          <w:t>Assessing validity and reliability of Dundee ready educational environment measure (DREEM) in Iran.</w:t>
        </w:r>
      </w:hyperlink>
      <w:r w:rsidRPr="00702D7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702D73">
        <w:rPr>
          <w:rFonts w:ascii="Times New Roman" w:hAnsi="Times New Roman" w:cs="Times New Roman"/>
          <w:sz w:val="18"/>
          <w:szCs w:val="18"/>
        </w:rPr>
        <w:t>Med J Islam Repub Iran. 2014; 28(60): 1-9.</w:t>
      </w:r>
    </w:p>
    <w:p w:rsidR="005A43E4" w:rsidRPr="00702D73" w:rsidRDefault="005A43E4" w:rsidP="005A43E4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</w:rPr>
        <w:t>(c) O</w:t>
      </w:r>
      <w:r w:rsidRPr="00702D73">
        <w:rPr>
          <w:rFonts w:ascii="Times New Roman" w:hAnsi="Times New Roman" w:cs="Times New Roman"/>
          <w:sz w:val="18"/>
          <w:szCs w:val="18"/>
        </w:rPr>
        <w:t xml:space="preserve">rtega J, Pérez C, Ortiz L, Fasce E, McColl P, et al. </w:t>
      </w:r>
      <w:hyperlink r:id="rId6" w:history="1">
        <w:r w:rsidRPr="006C4723">
          <w:rPr>
            <w:rStyle w:val="Hipervnculo"/>
            <w:rFonts w:ascii="Times New Roman" w:hAnsi="Times New Roman" w:cs="Times New Roman"/>
            <w:sz w:val="18"/>
            <w:szCs w:val="18"/>
          </w:rPr>
          <w:t>Estructura factorial de la escala DREEM en estudiantes de medicina chilenos.</w:t>
        </w:r>
      </w:hyperlink>
      <w:r w:rsidRPr="00702D73">
        <w:rPr>
          <w:rFonts w:ascii="Times New Roman" w:hAnsi="Times New Roman" w:cs="Times New Roman"/>
          <w:sz w:val="18"/>
          <w:szCs w:val="18"/>
        </w:rPr>
        <w:t xml:space="preserve"> </w:t>
      </w:r>
      <w:r w:rsidRPr="006C4723">
        <w:rPr>
          <w:rFonts w:ascii="Times New Roman" w:hAnsi="Times New Roman" w:cs="Times New Roman"/>
          <w:sz w:val="18"/>
          <w:szCs w:val="18"/>
        </w:rPr>
        <w:t xml:space="preserve">Rev Med Chile. </w:t>
      </w:r>
      <w:r w:rsidRPr="00702D73">
        <w:rPr>
          <w:rFonts w:ascii="Times New Roman" w:hAnsi="Times New Roman" w:cs="Times New Roman"/>
          <w:sz w:val="18"/>
          <w:szCs w:val="18"/>
          <w:lang w:val="en-GB"/>
        </w:rPr>
        <w:t>2015; 143: 651-657.</w:t>
      </w:r>
    </w:p>
    <w:p w:rsidR="005A43E4" w:rsidRPr="00DB01E0" w:rsidRDefault="005A43E4" w:rsidP="005A43E4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(d) M</w:t>
      </w:r>
      <w:r w:rsidRPr="00702D73">
        <w:rPr>
          <w:rFonts w:ascii="Times New Roman" w:hAnsi="Times New Roman" w:cs="Times New Roman"/>
          <w:sz w:val="18"/>
          <w:szCs w:val="18"/>
          <w:lang w:val="en-GB"/>
        </w:rPr>
        <w:t xml:space="preserve">ogre V, Amalba A. </w:t>
      </w:r>
      <w:hyperlink r:id="rId7" w:history="1">
        <w:r w:rsidRPr="006C4723">
          <w:rPr>
            <w:rStyle w:val="Hipervnculo"/>
            <w:rFonts w:ascii="Times New Roman" w:hAnsi="Times New Roman" w:cs="Times New Roman"/>
            <w:sz w:val="18"/>
            <w:szCs w:val="18"/>
            <w:lang w:val="en-GB"/>
          </w:rPr>
          <w:t>Psychometric Properties of the Dundee Ready Educational Environment Measure in a Sample of Ghanaian Medical Students.</w:t>
        </w:r>
      </w:hyperlink>
      <w:bookmarkStart w:id="0" w:name="_GoBack"/>
      <w:bookmarkEnd w:id="0"/>
      <w:r w:rsidRPr="00702D7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DB01E0">
        <w:rPr>
          <w:rFonts w:ascii="Times New Roman" w:hAnsi="Times New Roman" w:cs="Times New Roman"/>
          <w:sz w:val="18"/>
          <w:szCs w:val="18"/>
          <w:lang w:val="en-GB"/>
        </w:rPr>
        <w:t>Educ Health. 2016; 29:16-24.</w:t>
      </w:r>
    </w:p>
    <w:p w:rsidR="009B344B" w:rsidRDefault="009B344B"/>
    <w:sectPr w:rsidR="009B3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E4"/>
    <w:rsid w:val="000D43E2"/>
    <w:rsid w:val="005A43E4"/>
    <w:rsid w:val="006C4723"/>
    <w:rsid w:val="009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1407B7-BC0E-4ED2-8FAA-C45442CC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2-nfasis5">
    <w:name w:val="List Table 2 Accent 5"/>
    <w:basedOn w:val="Tablanormal"/>
    <w:uiPriority w:val="47"/>
    <w:rsid w:val="000D4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C4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Psychometric+Properties+of+the+Dundee+Ready+Educational+Environment+Measure+in+a+Sample+of+Ghanaian+Medical+Students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Estructura+factorial+de+la+escala+DREEM+en+estudiantes+de+medicina+chilenos." TargetMode="External"/><Relationship Id="rId5" Type="http://schemas.openxmlformats.org/officeDocument/2006/relationships/hyperlink" Target="https://www.ncbi.nlm.nih.gov/pubmed/?term=Assessing+validity+and+reliability+of+Dundee+ready+educational+environment+measure+(DREEM)+in+Iran." TargetMode="External"/><Relationship Id="rId4" Type="http://schemas.openxmlformats.org/officeDocument/2006/relationships/hyperlink" Target="https://www.ncbi.nlm.nih.gov/pubmed/?term=Psychometric+evaluation+of+the+Dundee+Ready+Educational+Environment+Measure%3A+Swedish+version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 Uría Guerrero</dc:creator>
  <cp:keywords/>
  <dc:description/>
  <cp:lastModifiedBy>Coko Uría Guerrero</cp:lastModifiedBy>
  <cp:revision>2</cp:revision>
  <dcterms:created xsi:type="dcterms:W3CDTF">2017-02-23T22:38:00Z</dcterms:created>
  <dcterms:modified xsi:type="dcterms:W3CDTF">2017-02-23T23:09:00Z</dcterms:modified>
</cp:coreProperties>
</file>